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1111"/>
    <w:p>
      <w:pPr>
        <w:pStyle w:val="Heading1"/>
      </w:pPr>
      <w:r>
        <w:t xml:space="preserve">Homiletics Analysis: Ezra 1:1–11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Ezra within the Restoration Narrative:</w:t>
      </w:r>
      <w:r>
        <w:t xml:space="preserve"> </w:t>
      </w:r>
      <w:r>
        <w:t xml:space="preserve">Ezra 1 opens the book of Ezra within a larger restoration complex spanning Ezra–Nehemiah (and in the Hebrew canon, a single unified book). The broader unit narrates the LORD’s fulfillment of His covenant promises to restore Israel to the land following the Babylonian exile — a return that is simultaneously geographical, cultic, and covenantal. Ezra 1 functions as the hinge that swings the entire narrative open: without understanding that this return is initiated, authorized, and resourced by God Himself, the rest of the restoration account collapses into political history. The chapter does not merely set the scene — it establishes the theological grammar for everything that follows.</w:t>
      </w:r>
    </w:p>
    <w:p>
      <w:pPr>
        <w:pStyle w:val="BodyText"/>
      </w:pPr>
      <w:r>
        <w:rPr>
          <w:b/>
          <w:bCs/>
        </w:rPr>
        <w:t xml:space="preserve">This Text — Content:</w:t>
      </w:r>
      <w:r>
        <w:t xml:space="preserve"> </w:t>
      </w:r>
      <w:r>
        <w:t xml:space="preserve">Ezra 1 recounts three interlocking movements: (1) the LORD stirs the spirit of Cyrus king of Persia, who issues a decree authorizing and commissioning the return of the Jewish exiles to Jerusalem to rebuild the temple (vv. 1–4); (2) the LORD stirs the spirits of the heads of families in Judah and Benjamin, the priests and Levites — all whose spirits God had stirred — to go up and build (vv. 5–6); and (3) Cyrus brings out the vessels of the house of the LORD that Nebuchadnezzar had taken from Jerusalem and returns them to Sheshbazzar, prince of Judah, for transport back (vv. 7–11). The chapter is saturated with fulfillment language, divine agency, and deliberate echoes of the exodus, with the surrounding peoples providing silver, gold, goods, and animals — a new plundering of Egypt.</w:t>
      </w:r>
    </w:p>
    <w:p>
      <w:pPr>
        <w:pStyle w:val="BodyText"/>
      </w:pPr>
      <w:r>
        <w:rPr>
          <w:b/>
          <w:bCs/>
        </w:rPr>
        <w:t xml:space="preserve">This Text — Intent:</w:t>
      </w:r>
      <w:r>
        <w:t xml:space="preserve"> </w:t>
      </w:r>
      <w:r>
        <w:t xml:space="preserve">God is seeking to arrest His people’s tendency toward a settled despair about His faithfulness — the assumption that exile is the final word, that the nations are more powerful than covenant, and that divine promises are conditional on circumstances. Through this passage, God intends to produce in the reader a settled confidence that He is the sovereign director of history, that no empire stands above His purposes, and that His people’s restoration — then and ultimately — depends entirely on His initiative and not on their merit, political leverage, or accumulated religious capital. The chapter does not call anyone to do anything first — God moves first, and the human responses (Cyrus’s decree, the people’s stirring, the vessels’ return) all follow as downstream effects of His sovereign action.</w:t>
      </w:r>
    </w:p>
    <w:p>
      <w:r>
        <w:pict>
          <v:rect style="width:0;height:1.5pt" o:hralign="center" o:hrstd="t" o:hr="t"/>
        </w:pict>
      </w:r>
    </w:p>
    <w:p>
      <w:pPr>
        <w:pStyle w:val="FirstParagraph"/>
      </w:pPr>
      <w:r>
        <w:rPr>
          <w:b/>
          <w:bCs/>
        </w:rPr>
        <w:t xml:space="preserve">Subject Sentence:</w:t>
      </w:r>
      <w:r>
        <w:t xml:space="preserve"> </w:t>
      </w:r>
      <w:r>
        <w:t xml:space="preserve">The LORD sovereignly initiates Israel’s return from exile through a pagan king’s decree.</w:t>
      </w:r>
    </w:p>
    <w:p>
      <w:r>
        <w:pict>
          <v:rect style="width:0;height:1.5pt" o:hralign="center" o:hrstd="t" o:hr="t"/>
        </w:pict>
      </w:r>
    </w:p>
    <w:p>
      <w:pPr>
        <w:pStyle w:val="FirstParagraph"/>
      </w:pPr>
      <w:r>
        <w:rPr>
          <w:b/>
          <w:bCs/>
        </w:rPr>
        <w:t xml:space="preserve">Primary Claim:</w:t>
      </w:r>
      <w:r>
        <w:t xml:space="preserve"> </w:t>
      </w:r>
      <w:r>
        <w:t xml:space="preserve">God alone restores His people — He moves first, He moves sovereignly, and He moves through whatever instruments He chooses — so that no exile, no empire, and no delay can place His covenant promises beyond reach.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Cyrus Decree and Divine Agency:</w:t>
      </w:r>
      <w:r>
        <w:t xml:space="preserve"> </w:t>
      </w:r>
      <w:r>
        <w:t xml:space="preserve">The most significant interpretive question in Ezra 1 is the relationship between divine sovereignty and human agency in Cyrus’s decree. Critical scholarship has largely treated the decree as a political-administrative document consistent with Cyrus’s known religious tolerance policy (the Cyrus Cylinder), and while this observation is accurate historically, it does not resolve the theological claim the text is making. The Reformed reading does not require that Cyrus acted</w:t>
      </w:r>
      <w:r>
        <w:t xml:space="preserve"> </w:t>
      </w:r>
      <w:r>
        <w:rPr>
          <w:i/>
          <w:iCs/>
        </w:rPr>
        <w:t xml:space="preserve">consciously</w:t>
      </w:r>
      <w:r>
        <w:t xml:space="preserve"> </w:t>
      </w:r>
      <w:r>
        <w:t xml:space="preserve">as a servant of YHWH — indeed Isaiah 45:4-5 explicitly states he did not know God. The text’s claim is stronger: God moves the spirit of an unwitting king to accomplish covenant purposes. The historical plausibility of the decree (acknowledged across traditions) actually</w:t>
      </w:r>
      <w:r>
        <w:t xml:space="preserve"> </w:t>
      </w:r>
      <w:r>
        <w:rPr>
          <w:i/>
          <w:iCs/>
        </w:rPr>
        <w:t xml:space="preserve">strengthens</w:t>
      </w:r>
      <w:r>
        <w:t xml:space="preserve"> </w:t>
      </w:r>
      <w:r>
        <w:t xml:space="preserve">rather than weakens the theological claim — God works through ordinary political mechanisms, not around them.</w:t>
      </w:r>
    </w:p>
    <w:p>
      <w:pPr>
        <w:pStyle w:val="BodyText"/>
      </w:pPr>
      <w:r>
        <w:rPr>
          <w:b/>
          <w:bCs/>
        </w:rPr>
        <w:t xml:space="preserve">Fulfillment of Jeremiah’s Prophecy (v. 1):</w:t>
      </w:r>
      <w:r>
        <w:t xml:space="preserve"> </w:t>
      </w:r>
      <w:r>
        <w:t xml:space="preserve">Verse 1 explicitly frames the decree as fulfillment of</w:t>
      </w:r>
      <w:r>
        <w:t xml:space="preserve"> </w:t>
      </w:r>
      <w:r>
        <w:t xml:space="preserve">“the word of the LORD by the mouth of Jeremiah”</w:t>
      </w:r>
      <w:r>
        <w:t xml:space="preserve"> </w:t>
      </w:r>
      <w:r>
        <w:t xml:space="preserve">— a reference to Jeremiah 25:11-12 and 29:10, the seventy-year prophecy. Dispensational interpreters sometimes generate complex discussions about whether the seventy years is literal or symbolic and how to calculate its terminus. The Reformed reading takes the fulfillment claim at face value: God spoke through Jeremiah; the word came to pass. The precision of the fulfillment is not a puzzle to be solved but a theological claim to be received — God’s prophetic word is not approximate but exact. The text is not asking readers to audit the calendar; it is announcing that what God says, He does.</w:t>
      </w:r>
    </w:p>
    <w:p>
      <w:pPr>
        <w:pStyle w:val="BodyText"/>
      </w:pPr>
      <w:r>
        <w:rPr>
          <w:b/>
          <w:bCs/>
        </w:rPr>
        <w:t xml:space="preserve">The Exodus Typology (vv. 4, 6):</w:t>
      </w:r>
      <w:r>
        <w:t xml:space="preserve"> </w:t>
      </w:r>
      <w:r>
        <w:t xml:space="preserve">The language of surrounding peoples contributing silver, gold, and goods deliberately echoes Exodus 3:21-22 and 11:2 — the</w:t>
      </w:r>
      <w:r>
        <w:t xml:space="preserve"> </w:t>
      </w:r>
      <w:r>
        <w:t xml:space="preserve">“plundering of Egypt.”</w:t>
      </w:r>
      <w:r>
        <w:t xml:space="preserve"> </w:t>
      </w:r>
      <w:r>
        <w:t xml:space="preserve">Some traditions read this as mere narrative color or literary borrowing. The Reformed reading takes the canonical allusion seriously as a</w:t>
      </w:r>
      <w:r>
        <w:t xml:space="preserve"> </w:t>
      </w:r>
      <w:r>
        <w:rPr>
          <w:i/>
          <w:iCs/>
        </w:rPr>
        <w:t xml:space="preserve">theological claim</w:t>
      </w:r>
      <w:r>
        <w:t xml:space="preserve">: this is a new exodus. The return from Babylon is not merely a political event but a redemptive-historical recapitulation of the paradigmatic deliverance. This interpretation does not require harmonization with every Exodus detail — it requires recognizing that the biblical authors themselves frame this return within the exodus typology as a deliberate theological signal. The fulfillment, of course, remains partial — this return does not produce the full covenant renewal the prophets envision — and that incompleteness points forward to the greater exodus accomplished in Christ (Luke 9:31).</w:t>
      </w:r>
    </w:p>
    <w:p>
      <w:pPr>
        <w:pStyle w:val="BodyText"/>
      </w:pPr>
      <w:r>
        <w:rPr>
          <w:b/>
          <w:bCs/>
        </w:rPr>
        <w:t xml:space="preserve">Roman Catholic / Sacramental Reading:</w:t>
      </w:r>
      <w:r>
        <w:t xml:space="preserve"> </w:t>
      </w:r>
      <w:r>
        <w:t xml:space="preserve">No significant sacramental or justification issues attach specifically to Ezra 1. The chapter does not require engagement with Roman Catholic interpretive distinctives.</w:t>
      </w:r>
    </w:p>
    <w:p>
      <w:pPr>
        <w:pStyle w:val="BodyText"/>
      </w:pPr>
      <w:r>
        <w:rPr>
          <w:b/>
          <w:bCs/>
        </w:rPr>
        <w:t xml:space="preserve">Conclusion — Reformed Reading:</w:t>
      </w:r>
      <w:r>
        <w:t xml:space="preserve"> </w:t>
      </w:r>
      <w:r>
        <w:t xml:space="preserve">The passage is best read as a unified theological claim: God sovereignly fulfills His prophetic word through pagan instruments, in patterns that echo and advance His prior redemptive acts, producing a restoration that is entirely His gift and not His people’s achievement. The historical plausibility of the narrative confirms rather than undermines this reading.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44:28–45:7</w:t>
      </w:r>
      <w:r>
        <w:t xml:space="preserve"> </w:t>
      </w:r>
      <w:r>
        <w:t xml:space="preserve">— The LORD names Cyrus by name over a century before his birth, calling him</w:t>
      </w:r>
      <w:r>
        <w:t xml:space="preserve"> </w:t>
      </w:r>
      <w:r>
        <w:t xml:space="preserve">“my shepherd”</w:t>
      </w:r>
      <w:r>
        <w:t xml:space="preserve"> </w:t>
      </w:r>
      <w:r>
        <w:t xml:space="preserve">and</w:t>
      </w:r>
      <w:r>
        <w:t xml:space="preserve"> </w:t>
      </w:r>
      <w:r>
        <w:t xml:space="preserve">“his anointed,”</w:t>
      </w:r>
      <w:r>
        <w:t xml:space="preserve"> </w:t>
      </w:r>
      <w:r>
        <w:t xml:space="preserve">explicitly declaring that He will use this pagan king to accomplish His purposes for Israel — the direct prophetic grounding for Ezra 1:1-2.</w:t>
      </w:r>
    </w:p>
    <w:p>
      <w:pPr>
        <w:numPr>
          <w:ilvl w:val="0"/>
          <w:numId w:val="1001"/>
        </w:numPr>
      </w:pPr>
      <w:r>
        <w:rPr>
          <w:b/>
          <w:bCs/>
        </w:rPr>
        <w:t xml:space="preserve">Jeremiah 29:10–14</w:t>
      </w:r>
      <w:r>
        <w:t xml:space="preserve"> </w:t>
      </w:r>
      <w:r>
        <w:t xml:space="preserve">— The seventy-year prophecy explicitly promised restoration after a defined period, with language of God turning back the captivity and fulfilling His good word — Ezra 1 is its declared fulfillment, anchoring the entire chapter in prophetic covenant faithfulness.</w:t>
      </w:r>
    </w:p>
    <w:p>
      <w:pPr>
        <w:numPr>
          <w:ilvl w:val="0"/>
          <w:numId w:val="1001"/>
        </w:numPr>
      </w:pPr>
      <w:r>
        <w:rPr>
          <w:b/>
          <w:bCs/>
        </w:rPr>
        <w:t xml:space="preserve">Exodus 3:21–22; 11:2; 12:35–36</w:t>
      </w:r>
      <w:r>
        <w:t xml:space="preserve"> </w:t>
      </w:r>
      <w:r>
        <w:t xml:space="preserve">— The</w:t>
      </w:r>
      <w:r>
        <w:t xml:space="preserve"> </w:t>
      </w:r>
      <w:r>
        <w:t xml:space="preserve">“plundering of Egypt”</w:t>
      </w:r>
      <w:r>
        <w:t xml:space="preserve"> </w:t>
      </w:r>
      <w:r>
        <w:t xml:space="preserve">pattern — surrounding peoples providing resources for the people of God at God’s initiative — is deliberately echoed in Ezra 1:4 and 1:6, framing the return as a new exodus event.</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 the wisdom literature’s general principle is instantiated concretely in Cyrus’s decree; God’s sovereign governance of rulers is not an extraordinary miracle but the normal hidden architecture of history.</w:t>
      </w:r>
    </w:p>
    <w:p>
      <w:pPr>
        <w:numPr>
          <w:ilvl w:val="0"/>
          <w:numId w:val="1001"/>
        </w:numPr>
      </w:pPr>
      <w:r>
        <w:rPr>
          <w:b/>
          <w:bCs/>
        </w:rPr>
        <w:t xml:space="preserve">Luke 9:31; 2 Corinthians 6:2</w:t>
      </w:r>
      <w:r>
        <w:t xml:space="preserve"> </w:t>
      </w:r>
      <w:r>
        <w:t xml:space="preserve">— The exodus typology running through the return from exile reaches its ultimate fulfillment in Christ, whose</w:t>
      </w:r>
      <w:r>
        <w:t xml:space="preserve"> </w:t>
      </w:r>
      <w:r>
        <w:t xml:space="preserve">“departure”</w:t>
      </w:r>
      <w:r>
        <w:t xml:space="preserve"> </w:t>
      </w:r>
      <w:r>
        <w:t xml:space="preserve">(Greek:</w:t>
      </w:r>
      <w:r>
        <w:t xml:space="preserve"> </w:t>
      </w:r>
      <w:r>
        <w:rPr>
          <w:i/>
          <w:iCs/>
        </w:rPr>
        <w:t xml:space="preserve">exodus</w:t>
      </w:r>
      <w:r>
        <w:t xml:space="preserve">) at Jerusalem accomplishes the definitive redemption of which Ezra 1’s return is a partial anticipation — grounding the canonical reading in its Christological terminus.</w:t>
      </w:r>
    </w:p>
    <w:p>
      <w:r>
        <w:pict>
          <v:rect style="width:0;height:1.5pt" o:hralign="center" o:hrstd="t" o:hr="t"/>
        </w:pict>
      </w:r>
    </w:p>
    <w:p>
      <w:pPr>
        <w:pStyle w:val="FirstParagraph"/>
      </w:pPr>
      <w:r>
        <w:rPr>
          <w:b/>
          <w:bCs/>
        </w:rPr>
        <w:t xml:space="preserve">Aim:</w:t>
      </w:r>
      <w:r>
        <w:t xml:space="preserve"> </w:t>
      </w:r>
      <w:r>
        <w:t xml:space="preserve">To demonstrate from Ezra 1 that God’s sovereign initiative in restoration — historically particular, prophetically grounded, and accomplished through whatever instruments He chooses — grounds the believer’s confidence that no present exile, delay, or apparent abandonment places God’s covenant purposes beyond reach.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“In the first year of Cyrus king of Persia”</w:t>
            </w:r>
            <w:r>
              <w:t xml:space="preserve"> </w:t>
            </w:r>
            <w:r>
              <w:t xml:space="preserve">— temporal anchoring</w:t>
            </w:r>
          </w:p>
        </w:tc>
        <w:tc>
          <w:tcPr/>
          <w:p>
            <w:pPr>
              <w:pStyle w:val="Compact"/>
            </w:pPr>
            <w:r>
              <w:t xml:space="preserve">Historically: c. 538 BC; theologically: the exact year closes the seventy years</w:t>
            </w:r>
          </w:p>
        </w:tc>
      </w:tr>
      <w:tr>
        <w:tc>
          <w:tcPr/>
          <w:p>
            <w:pPr>
              <w:pStyle w:val="Compact"/>
            </w:pPr>
            <w:r>
              <w:t xml:space="preserve">1b</w:t>
            </w:r>
          </w:p>
        </w:tc>
        <w:tc>
          <w:tcPr/>
          <w:p>
            <w:pPr>
              <w:pStyle w:val="Compact"/>
            </w:pPr>
            <w:r>
              <w:t xml:space="preserve">“that the word of the LORD by the mouth of Jeremiah might be fulfilled”</w:t>
            </w:r>
          </w:p>
        </w:tc>
        <w:tc>
          <w:tcPr/>
          <w:p>
            <w:pPr>
              <w:pStyle w:val="Compact"/>
            </w:pPr>
            <w:r>
              <w:t xml:space="preserve">Explicit fulfillment formula — the chapter’s theological key is given at the outset</w:t>
            </w:r>
          </w:p>
        </w:tc>
      </w:tr>
      <w:tr>
        <w:tc>
          <w:tcPr/>
          <w:p>
            <w:pPr>
              <w:pStyle w:val="Compact"/>
            </w:pPr>
            <w:r>
              <w:t xml:space="preserve">1c</w:t>
            </w:r>
          </w:p>
        </w:tc>
        <w:tc>
          <w:tcPr/>
          <w:p>
            <w:pPr>
              <w:pStyle w:val="Compact"/>
            </w:pPr>
            <w:r>
              <w:t xml:space="preserve">The LORD stirs the spirit of Cyrus</w:t>
            </w:r>
          </w:p>
        </w:tc>
        <w:tc>
          <w:tcPr/>
          <w:p>
            <w:pPr>
              <w:pStyle w:val="Compact"/>
            </w:pPr>
            <w:r>
              <w:t xml:space="preserve">Divine initiative;</w:t>
            </w:r>
            <w:r>
              <w:t xml:space="preserve"> </w:t>
            </w:r>
            <w:r>
              <w:t xml:space="preserve">“stir”</w:t>
            </w:r>
            <w:r>
              <w:t xml:space="preserve"> </w:t>
            </w:r>
            <w:r>
              <w:t xml:space="preserve">(Heb.</w:t>
            </w:r>
            <w:r>
              <w:t xml:space="preserve"> </w:t>
            </w:r>
            <w:r>
              <w:rPr>
                <w:i/>
                <w:iCs/>
              </w:rPr>
              <w:t xml:space="preserve">ʿûr</w:t>
            </w:r>
            <w:r>
              <w:t xml:space="preserve">) is the chapter’s governing verb, repeated in v. 5</w:t>
            </w:r>
          </w:p>
        </w:tc>
      </w:tr>
      <w:tr>
        <w:tc>
          <w:tcPr/>
          <w:p>
            <w:pPr>
              <w:pStyle w:val="Compact"/>
            </w:pPr>
            <w:r>
              <w:t xml:space="preserve">1d</w:t>
            </w:r>
          </w:p>
        </w:tc>
        <w:tc>
          <w:tcPr/>
          <w:p>
            <w:pPr>
              <w:pStyle w:val="Compact"/>
            </w:pPr>
            <w:r>
              <w:t xml:space="preserve">Cyrus makes a proclamation throughout his kingdom, in writing</w:t>
            </w:r>
          </w:p>
        </w:tc>
        <w:tc>
          <w:tcPr/>
          <w:p>
            <w:pPr>
              <w:pStyle w:val="Compact"/>
            </w:pPr>
            <w:r>
              <w:t xml:space="preserve">The decree is both oral (proclaimed) and written — official, authoritative, binding</w:t>
            </w:r>
          </w:p>
        </w:tc>
      </w:tr>
      <w:tr>
        <w:tc>
          <w:tcPr/>
          <w:p>
            <w:pPr>
              <w:pStyle w:val="Compact"/>
            </w:pPr>
            <w:r>
              <w:t xml:space="preserve">2</w:t>
            </w:r>
          </w:p>
        </w:tc>
        <w:tc>
          <w:tcPr/>
          <w:p>
            <w:pPr>
              <w:pStyle w:val="Compact"/>
            </w:pPr>
            <w:r>
              <w:t xml:space="preserve">Cyrus acknowledges the LORD as God of heaven who gave him his kingdoms</w:t>
            </w:r>
          </w:p>
        </w:tc>
        <w:tc>
          <w:tcPr/>
          <w:p>
            <w:pPr>
              <w:pStyle w:val="Compact"/>
            </w:pPr>
            <w:r>
              <w:t xml:space="preserve">Remarkable but not conversion — matches Cyrus Cylinder’s religious pluralism policy; God’s claim is true regardless of Cyrus’s full understanding</w:t>
            </w:r>
          </w:p>
        </w:tc>
      </w:tr>
      <w:tr>
        <w:tc>
          <w:tcPr/>
          <w:p>
            <w:pPr>
              <w:pStyle w:val="Compact"/>
            </w:pPr>
            <w:r>
              <w:t xml:space="preserve">2b</w:t>
            </w:r>
          </w:p>
        </w:tc>
        <w:tc>
          <w:tcPr/>
          <w:p>
            <w:pPr>
              <w:pStyle w:val="Compact"/>
            </w:pPr>
            <w:r>
              <w:t xml:space="preserve">Cyrus declares the LORD has charged him to build a house in Jerusalem</w:t>
            </w:r>
          </w:p>
        </w:tc>
        <w:tc>
          <w:tcPr/>
          <w:p>
            <w:pPr>
              <w:pStyle w:val="Compact"/>
            </w:pPr>
            <w:r>
              <w:t xml:space="preserve">Theological framing of the political commission</w:t>
            </w:r>
          </w:p>
        </w:tc>
      </w:tr>
      <w:tr>
        <w:tc>
          <w:tcPr/>
          <w:p>
            <w:pPr>
              <w:pStyle w:val="Compact"/>
            </w:pPr>
            <w:r>
              <w:t xml:space="preserve">3</w:t>
            </w:r>
          </w:p>
        </w:tc>
        <w:tc>
          <w:tcPr/>
          <w:p>
            <w:pPr>
              <w:pStyle w:val="Compact"/>
            </w:pPr>
            <w:r>
              <w:t xml:space="preserve">Any of God’s people may go up to Jerusalem and build</w:t>
            </w:r>
          </w:p>
        </w:tc>
        <w:tc>
          <w:tcPr/>
          <w:p>
            <w:pPr>
              <w:pStyle w:val="Compact"/>
            </w:pPr>
            <w:r>
              <w:t xml:space="preserve">Universal offer to all Israel; the mission is defined: build the temple</w:t>
            </w:r>
          </w:p>
        </w:tc>
      </w:tr>
      <w:tr>
        <w:tc>
          <w:tcPr/>
          <w:p>
            <w:pPr>
              <w:pStyle w:val="Compact"/>
            </w:pPr>
            <w:r>
              <w:t xml:space="preserve">4</w:t>
            </w:r>
          </w:p>
        </w:tc>
        <w:tc>
          <w:tcPr/>
          <w:p>
            <w:pPr>
              <w:pStyle w:val="Compact"/>
            </w:pPr>
            <w:r>
              <w:t xml:space="preserve">Those who remain are to support the returnees with silver, gold, goods, and animals</w:t>
            </w:r>
          </w:p>
        </w:tc>
        <w:tc>
          <w:tcPr/>
          <w:p>
            <w:pPr>
              <w:pStyle w:val="Compact"/>
            </w:pPr>
            <w:r>
              <w:t xml:space="preserve">Echo of Exodus 3:21-22; the new exodus pattern;</w:t>
            </w:r>
            <w:r>
              <w:t xml:space="preserve"> </w:t>
            </w:r>
            <w:r>
              <w:t xml:space="preserve">“freewill offerings”</w:t>
            </w:r>
            <w:r>
              <w:t xml:space="preserve"> </w:t>
            </w:r>
            <w:r>
              <w:t xml:space="preserve">language signals voluntary, grace-responsive participation</w:t>
            </w:r>
          </w:p>
        </w:tc>
      </w:tr>
      <w:tr>
        <w:tc>
          <w:tcPr/>
          <w:p>
            <w:pPr>
              <w:pStyle w:val="Compact"/>
            </w:pPr>
            <w:r>
              <w:t xml:space="preserve">5</w:t>
            </w:r>
          </w:p>
        </w:tc>
        <w:tc>
          <w:tcPr/>
          <w:p>
            <w:pPr>
              <w:pStyle w:val="Compact"/>
            </w:pPr>
            <w:r>
              <w:t xml:space="preserve">The heads of families of Judah and Benjamin, priests and Levites rise up</w:t>
            </w:r>
          </w:p>
        </w:tc>
        <w:tc>
          <w:tcPr/>
          <w:p>
            <w:pPr>
              <w:pStyle w:val="Compact"/>
            </w:pPr>
            <w:r>
              <w:t xml:space="preserve">The LORD stirs their spirits — parallel divine initiative to v. 1; human response is downstream of divine movement</w:t>
            </w:r>
          </w:p>
        </w:tc>
      </w:tr>
      <w:tr>
        <w:tc>
          <w:tcPr/>
          <w:p>
            <w:pPr>
              <w:pStyle w:val="Compact"/>
            </w:pPr>
            <w:r>
              <w:t xml:space="preserve">5b</w:t>
            </w:r>
          </w:p>
        </w:tc>
        <w:tc>
          <w:tcPr/>
          <w:p>
            <w:pPr>
              <w:pStyle w:val="Compact"/>
            </w:pPr>
            <w:r>
              <w:t xml:space="preserve">“everyone whose spirit God had stirred”</w:t>
            </w:r>
          </w:p>
        </w:tc>
        <w:tc>
          <w:tcPr/>
          <w:p>
            <w:pPr>
              <w:pStyle w:val="Compact"/>
            </w:pPr>
            <w:r>
              <w:t xml:space="preserve">Explicitly limits the response to those God moved — no self-generated religious enthusiasm in view</w:t>
            </w:r>
          </w:p>
        </w:tc>
      </w:tr>
      <w:tr>
        <w:tc>
          <w:tcPr/>
          <w:p>
            <w:pPr>
              <w:pStyle w:val="Compact"/>
            </w:pPr>
            <w:r>
              <w:t xml:space="preserve">6</w:t>
            </w:r>
          </w:p>
        </w:tc>
        <w:tc>
          <w:tcPr/>
          <w:p>
            <w:pPr>
              <w:pStyle w:val="Compact"/>
            </w:pPr>
            <w:r>
              <w:t xml:space="preserve">All their neighbors aid them with silver, gold, goods, animals, and costly wares</w:t>
            </w:r>
          </w:p>
        </w:tc>
        <w:tc>
          <w:tcPr/>
          <w:p>
            <w:pPr>
              <w:pStyle w:val="Compact"/>
            </w:pPr>
            <w:r>
              <w:t xml:space="preserve">Fulfills the pattern of v. 4; surrounding peoples participate in the restoration</w:t>
            </w:r>
          </w:p>
        </w:tc>
      </w:tr>
      <w:tr>
        <w:tc>
          <w:tcPr/>
          <w:p>
            <w:pPr>
              <w:pStyle w:val="Compact"/>
            </w:pPr>
            <w:r>
              <w:t xml:space="preserve">7</w:t>
            </w:r>
          </w:p>
        </w:tc>
        <w:tc>
          <w:tcPr/>
          <w:p>
            <w:pPr>
              <w:pStyle w:val="Compact"/>
            </w:pPr>
            <w:r>
              <w:t xml:space="preserve">Cyrus brings out the vessels of the LORD’s house</w:t>
            </w:r>
          </w:p>
        </w:tc>
        <w:tc>
          <w:tcPr/>
          <w:p>
            <w:pPr>
              <w:pStyle w:val="Compact"/>
            </w:pPr>
            <w:r>
              <w:t xml:space="preserve">The sacred temple vessels taken by Nebuchadnezzar (2 Kgs 25:14-15; Dan 1:2) are returned</w:t>
            </w:r>
          </w:p>
        </w:tc>
      </w:tr>
      <w:tr>
        <w:tc>
          <w:tcPr/>
          <w:p>
            <w:pPr>
              <w:pStyle w:val="Compact"/>
            </w:pPr>
            <w:r>
              <w:t xml:space="preserve">8</w:t>
            </w:r>
          </w:p>
        </w:tc>
        <w:tc>
          <w:tcPr/>
          <w:p>
            <w:pPr>
              <w:pStyle w:val="Compact"/>
            </w:pPr>
            <w:r>
              <w:t xml:space="preserve">Mithredath the treasurer counts them out to Sheshbazzar, prince of Judah</w:t>
            </w:r>
          </w:p>
        </w:tc>
        <w:tc>
          <w:tcPr/>
          <w:p>
            <w:pPr>
              <w:pStyle w:val="Compact"/>
            </w:pPr>
            <w:r>
              <w:t xml:space="preserve">Administrative specificity grounds the theological narrative in historical concreteness</w:t>
            </w:r>
          </w:p>
        </w:tc>
      </w:tr>
      <w:tr>
        <w:tc>
          <w:tcPr/>
          <w:p>
            <w:pPr>
              <w:pStyle w:val="Compact"/>
            </w:pPr>
            <w:r>
              <w:t xml:space="preserve">9–11a</w:t>
            </w:r>
          </w:p>
        </w:tc>
        <w:tc>
          <w:tcPr/>
          <w:p>
            <w:pPr>
              <w:pStyle w:val="Compact"/>
            </w:pPr>
            <w:r>
              <w:t xml:space="preserve">Inventory: 30 gold basins, 1,000 silver basins, 29 censers, 30 gold bowls, 410 silver bowls, 1,000 other vessels — total 5,400 gold and silver</w:t>
            </w:r>
          </w:p>
        </w:tc>
        <w:tc>
          <w:tcPr/>
          <w:p>
            <w:pPr>
              <w:pStyle w:val="Compact"/>
            </w:pPr>
            <w:r>
              <w:t xml:space="preserve">The specificity of the inventory signals these are the same vessels, not replacements; continuity of worship, identity, and covenant maintained</w:t>
            </w:r>
          </w:p>
        </w:tc>
      </w:tr>
      <w:tr>
        <w:tc>
          <w:tcPr/>
          <w:p>
            <w:pPr>
              <w:pStyle w:val="Compact"/>
            </w:pPr>
            <w:r>
              <w:t xml:space="preserve">11b</w:t>
            </w:r>
          </w:p>
        </w:tc>
        <w:tc>
          <w:tcPr/>
          <w:p>
            <w:pPr>
              <w:pStyle w:val="Compact"/>
            </w:pPr>
            <w:r>
              <w:t xml:space="preserve">Sheshbazzar brings all up from Babylon to Jerusalem with the exiles who go up</w:t>
            </w:r>
          </w:p>
        </w:tc>
        <w:tc>
          <w:tcPr/>
          <w:p>
            <w:pPr>
              <w:pStyle w:val="Compact"/>
            </w:pPr>
            <w:r>
              <w:t xml:space="preserve">The chapter closes with movement — the return underway; the restoration in motion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God Moves the King: The Decree of Cyrus</w:t>
            </w:r>
          </w:p>
        </w:tc>
      </w:tr>
      <w:tr>
        <w:tc>
          <w:tcPr/>
          <w:p>
            <w:pPr>
              <w:pStyle w:val="Compact"/>
            </w:pPr>
            <w:r>
              <w:t xml:space="preserve">2</w:t>
            </w:r>
          </w:p>
        </w:tc>
        <w:tc>
          <w:tcPr/>
          <w:p>
            <w:pPr>
              <w:pStyle w:val="Compact"/>
            </w:pPr>
            <w:r>
              <w:t xml:space="preserve">5–6</w:t>
            </w:r>
          </w:p>
        </w:tc>
        <w:tc>
          <w:tcPr/>
          <w:p>
            <w:pPr>
              <w:pStyle w:val="Compact"/>
            </w:pPr>
            <w:r>
              <w:t xml:space="preserve">God Moves the People: The Stirring of the Exiles</w:t>
            </w:r>
          </w:p>
        </w:tc>
      </w:tr>
      <w:tr>
        <w:tc>
          <w:tcPr/>
          <w:p>
            <w:pPr>
              <w:pStyle w:val="Compact"/>
            </w:pPr>
            <w:r>
              <w:t xml:space="preserve">3</w:t>
            </w:r>
          </w:p>
        </w:tc>
        <w:tc>
          <w:tcPr/>
          <w:p>
            <w:pPr>
              <w:pStyle w:val="Compact"/>
            </w:pPr>
            <w:r>
              <w:t xml:space="preserve">7–11</w:t>
            </w:r>
          </w:p>
        </w:tc>
        <w:tc>
          <w:tcPr/>
          <w:p>
            <w:pPr>
              <w:pStyle w:val="Compact"/>
            </w:pPr>
            <w:r>
              <w:t xml:space="preserve">God Restores the Vessels: The Return of What Was Taken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sovereignly initiates Israel’s return from exile through a pagan king’s decree.</w:t>
      </w:r>
    </w:p>
    <w:p>
      <w:pPr>
        <w:pStyle w:val="BodyText"/>
      </w:pPr>
      <w:r>
        <w:rPr>
          <w:b/>
          <w:bCs/>
        </w:rPr>
        <w:t xml:space="preserve">Primary Claim:</w:t>
      </w:r>
      <w:r>
        <w:t xml:space="preserve"> </w:t>
      </w:r>
      <w:r>
        <w:t xml:space="preserve">God alone restores His people — He moves first, He moves sovereignly, and He moves through whatever instruments He chooses — so that no exile, no empire, and no delay can place His covenant promises beyond reach.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w:t>
      </w:r>
      <w:r>
        <w:rPr>
          <w:b/>
          <w:bCs/>
        </w:rPr>
        <w:t xml:space="preserve"> </w:t>
      </w:r>
      <w:r>
        <w:rPr>
          <w:b/>
          <w:bCs/>
        </w:rPr>
        <w:t xml:space="preserve">“impossible”</w:t>
      </w:r>
      <w:r>
        <w:rPr>
          <w:b/>
          <w:bCs/>
        </w:rPr>
        <w:t xml:space="preserve"> </w:t>
      </w:r>
      <w:r>
        <w:rPr>
          <w:b/>
          <w:bCs/>
        </w:rPr>
        <w:t xml:space="preserve">circumstances as God’s ordinary operating theater.</w:t>
      </w:r>
      <w:r>
        <w:rPr>
          <w:b/>
          <w:bCs/>
        </w:rPr>
        <w:t xml:space="preserve"> </w:t>
      </w:r>
      <w:r>
        <w:rPr>
          <w:b/>
          <w:bCs/>
          <w:i/>
          <w:iCs/>
        </w:rPr>
        <w:t xml:space="preserve">(Mind/Belief)</w:t>
      </w:r>
      <w:r>
        <w:t xml:space="preserve"> </w:t>
      </w:r>
      <w:r>
        <w:t xml:space="preserve">Cyrus was not a believer. He was an instrument. The text explicitly states he did not know the LORD (Isa. 45:4-5), yet God moved his spirit and shaped his decree to accomplish covenant purposes with precision. The reader who looks at their circumstances — the hostile employer, the indifferent government, the seemingly closed door — and concludes that God cannot work there has not reckoned with Ezra 1. God does not require favorable instruments. He shapes the instruments He has. The application is not to become naive about opposition but to stop treating opposition as evidence that God is absent. He has historically demonstrated that He can work through a pagan Persian king. He can work through your situation.</w:t>
      </w:r>
    </w:p>
    <w:p>
      <w:pPr>
        <w:pStyle w:val="BodyText"/>
      </w:pPr>
      <w:r>
        <w:rPr>
          <w:b/>
          <w:bCs/>
        </w:rPr>
        <w:t xml:space="preserve">2. Locate your spiritual motivation correctly — God stirs first, you respond.</w:t>
      </w:r>
      <w:r>
        <w:rPr>
          <w:b/>
          <w:bCs/>
        </w:rPr>
        <w:t xml:space="preserve"> </w:t>
      </w:r>
      <w:r>
        <w:rPr>
          <w:b/>
          <w:bCs/>
          <w:i/>
          <w:iCs/>
        </w:rPr>
        <w:t xml:space="preserve">(Affections/Worship)</w:t>
      </w:r>
      <w:r>
        <w:t xml:space="preserve"> </w:t>
      </w:r>
      <w:r>
        <w:t xml:space="preserve">Verse 5 does not say</w:t>
      </w:r>
      <w:r>
        <w:t xml:space="preserve"> </w:t>
      </w:r>
      <w:r>
        <w:t xml:space="preserve">“those who were motivated to go”</w:t>
      </w:r>
      <w:r>
        <w:t xml:space="preserve"> </w:t>
      </w:r>
      <w:r>
        <w:t xml:space="preserve">— it says</w:t>
      </w:r>
      <w:r>
        <w:t xml:space="preserve"> </w:t>
      </w:r>
      <w:r>
        <w:t xml:space="preserve">“everyone whose spirit God had stirred.”</w:t>
      </w:r>
      <w:r>
        <w:t xml:space="preserve"> </w:t>
      </w:r>
      <w:r>
        <w:t xml:space="preserve">The returning exiles are not celebrated for their religious enthusiasm or their courage. They are examples of what Spirit-moved people do: they get up and go. The believer who is waiting to feel sufficiently motivated before responding to God’s call has reversed the order. The stirring comes from God; the response follows the stirring. This reframes the question from</w:t>
      </w:r>
      <w:r>
        <w:t xml:space="preserve"> </w:t>
      </w:r>
      <w:r>
        <w:t xml:space="preserve">“why don’t I feel more passionate about what God is calling me to?”</w:t>
      </w:r>
      <w:r>
        <w:t xml:space="preserve"> </w:t>
      </w:r>
      <w:r>
        <w:t xml:space="preserve">to</w:t>
      </w:r>
      <w:r>
        <w:t xml:space="preserve"> </w:t>
      </w:r>
      <w:r>
        <w:t xml:space="preserve">“have I asked God to stir me, and am I attending to where He already is moving?”</w:t>
      </w:r>
      <w:r>
        <w:t xml:space="preserve"> </w:t>
      </w:r>
      <w:r>
        <w:t xml:space="preserve">Worship that waits for self-generated fervor will wait indefinitely. Worship that responds to divine stirring does not.</w:t>
      </w:r>
    </w:p>
    <w:p>
      <w:pPr>
        <w:pStyle w:val="BodyText"/>
      </w:pPr>
      <w:r>
        <w:rPr>
          <w:b/>
          <w:bCs/>
        </w:rPr>
        <w:t xml:space="preserve">3. Do not despise the specificity of what God restores.</w:t>
      </w:r>
      <w:r>
        <w:rPr>
          <w:b/>
          <w:bCs/>
        </w:rPr>
        <w:t xml:space="preserve"> </w:t>
      </w:r>
      <w:r>
        <w:rPr>
          <w:b/>
          <w:bCs/>
          <w:i/>
          <w:iCs/>
        </w:rPr>
        <w:t xml:space="preserve">(Mind/Belief)</w:t>
      </w:r>
      <w:r>
        <w:t xml:space="preserve"> </w:t>
      </w:r>
      <w:r>
        <w:t xml:space="preserve">The inventory of vessels in verses 9–11 is not administrative filler. It is a theological claim: the specific objects taken by Nebuchadnezzar are the specific objects returned. God does not offer Israel a generic replacement for what was lost — He restores the particular. This matters enormously for the reader who has concluded that what was broken in their life or community cannot be restored in any meaningful sense, only replaced by something generically functional. God’s restorations are not approximations. He tracks what was taken, and He returns it. The application is to resist the temptation to settle for lesser substitutes when God has not yet restored what was specifically promised.</w:t>
      </w:r>
    </w:p>
    <w:p>
      <w:pPr>
        <w:pStyle w:val="BodyText"/>
      </w:pPr>
      <w:r>
        <w:rPr>
          <w:b/>
          <w:bCs/>
        </w:rPr>
        <w:t xml:space="preserve">4. Recognize that God’s delays are not God’s denials.</w:t>
      </w:r>
      <w:r>
        <w:rPr>
          <w:b/>
          <w:bCs/>
        </w:rPr>
        <w:t xml:space="preserve"> </w:t>
      </w:r>
      <w:r>
        <w:rPr>
          <w:b/>
          <w:bCs/>
          <w:i/>
          <w:iCs/>
        </w:rPr>
        <w:t xml:space="preserve">(Affections/Worship)</w:t>
      </w:r>
      <w:r>
        <w:t xml:space="preserve"> </w:t>
      </w:r>
      <w:r>
        <w:t xml:space="preserve">The seventy years of exile were not a period of divine inattention. Jeremiah spoke; God was counting; Cyrus was being positioned. The exile looked — from inside it — like abandonment. The text’s explicit fulfillment formula in verse 1 is a retrospective verdict: not one day of the exile was outside God’s governance. The reader who is living in an</w:t>
      </w:r>
      <w:r>
        <w:t xml:space="preserve"> </w:t>
      </w:r>
      <w:r>
        <w:t xml:space="preserve">“exile”</w:t>
      </w:r>
      <w:r>
        <w:t xml:space="preserve"> </w:t>
      </w:r>
      <w:r>
        <w:t xml:space="preserve">— a prolonged period of waiting, dislocation, or apparent divine silence — is being invited here not to manufacture hope but to receive it from the record of what God has already done. He fulfilled the seventy years exactly. He will fulfill what He has promised you. The appropriate response is not resignation but a grief that is held within trust — mourning what is genuinely hard while refusing to conclude that the delay means the promise is cancelled.</w:t>
      </w:r>
    </w:p>
    <w:p>
      <w:pPr>
        <w:pStyle w:val="BodyText"/>
      </w:pPr>
      <w:r>
        <w:rPr>
          <w:b/>
          <w:bCs/>
        </w:rPr>
        <w:t xml:space="preserve">5. Participate generously in what God is restoring — not out of obligation but out of alignment with His movement.</w:t>
      </w:r>
      <w:r>
        <w:rPr>
          <w:b/>
          <w:bCs/>
        </w:rPr>
        <w:t xml:space="preserve"> </w:t>
      </w:r>
      <w:r>
        <w:rPr>
          <w:b/>
          <w:bCs/>
          <w:i/>
          <w:iCs/>
        </w:rPr>
        <w:t xml:space="preserve">(Will/Behavior)</w:t>
      </w:r>
      <w:r>
        <w:t xml:space="preserve"> </w:t>
      </w:r>
      <w:r>
        <w:t xml:space="preserve">The neighbors in verse 6 who give silver and gold to the returning exiles are not under a legal obligation. The text frames their giving as participation in something God is already doing. The reader is invited into the same posture: when God is visibly restoring something — a person, a community, a church, a mission — the appropriate response is generous, concrete, material participation. Not because generosity earns favor, but because it is the tangible form of agreement with God’s purposes. Identify where God is moving in your community right now. Give toward it — your resources, your time, your presence — not as a duty but as an act of alignment with the restoration God Himself has initiated.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1 establishes one of Scripture’s most concrete demonstrations of God’s sovereign governance over history: He speaks prophetically through Jeremiah; He positions a pagan king; He stirs human hearts; He tracks and returns sacred objects — all converging at a precise historical moment to accomplish a specific covenant purpose. The passage teaches that divine sovereignty is not a philosophical abstraction about God’s omnipotence in general but a historically enacted reality in particular. God is not merely able to govern history in principle — He does so, specifically, traceable-ly, and in fulfillment of His spoken word. Equally important is what the chapter does not teach: it does not teach that God’s people contributed to their own restoration through faithfulness, readiness, or spiritual preparation. The exiles are recipients of divine initiative, not generators of it. This protects the theological claim that restoration is grace — wholly God’s gift — applied now in a partial but real way, and fully one day in the new creation.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Ezra 1 provides one of the clearest Old Testament instantiations of the Reformed doctrine of divine sovereignty in redemption — not merely as background theology but as the chapter’s explicit, foregrounded claim. The LORD stirs Cyrus; the LORD stirs the people; the vessels are returned not by negotiation but by divine arrangement. This is not a cooperative model of restoration in which God provides opportunity and humans seize it — it is a model in which God moves first and human response follows as its effect. The Reformed tradition’s insistence that salvation (and all covenant blessing) flows from God’s sovereign initiative and not from human merit or preparation finds remarkable narrative confirmation here. Furthermore, the exodus typology embedded in the chapter points toward the greater redemptive-historical fulfillment in Christ — the ultimate restoration of God’s people from a deeper exile than Babylon, accomplished not through a Persian decree but through the cross and resurrection. Ezra 1 functions within Reformed biblical theology as a signpost pointing toward the definitive new exodus of the gospel, and its partial, incomplete character (the temple that follows is smaller, the restoration less than the prophets envision) is not a failure but a deliberate canonical pointer: something greater is still coming.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lost track of what was taken from you, and He has not abandoned the timeline He set in motion. Ezra 1 declares that He moves through empires and stirs spirits and returns specific things at exact moments to fulfill what He promised — and He does all of it first, without waiting for His people to get ready. The exile looked like the end. It was not. Whatever exile you are in, it is not the end either.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Cyrus’s decree as primarily a political-historical curiosity rather than a theological claim.</w:t>
      </w:r>
      <w:r>
        <w:t xml:space="preserve"> </w:t>
      </w:r>
      <w:r>
        <w:t xml:space="preserve">Many expositions of Ezra 1 spend significant time on the Cyrus Cylinder and the historical reliability of the decree — valuable apologetically but lethal homiletically if it becomes the main event. The text is not making an argument for its own historical plausibility; it is making a theological claim about who moved Cyrus and why. Historical background should serve the theological claim, not displace it. Keep the Cyrus Cylinder in the footnotes.</w:t>
      </w:r>
    </w:p>
    <w:p>
      <w:pPr>
        <w:numPr>
          <w:ilvl w:val="0"/>
          <w:numId w:val="1002"/>
        </w:numPr>
      </w:pPr>
      <w:r>
        <w:rPr>
          <w:b/>
          <w:bCs/>
        </w:rPr>
        <w:t xml:space="preserve">Collapsing the chapter into a general lesson about God’s sovereignty without landing on the specific claim about covenant faithfulness.</w:t>
      </w:r>
      <w:r>
        <w:t xml:space="preserve"> </w:t>
      </w:r>
      <w:r>
        <w:t xml:space="preserve">“God is in control”</w:t>
      </w:r>
      <w:r>
        <w:t xml:space="preserve"> </w:t>
      </w:r>
      <w:r>
        <w:t xml:space="preserve">is not Ezra 1’s claim. Ezra 1’s claim is that God is in control</w:t>
      </w:r>
      <w:r>
        <w:t xml:space="preserve"> </w:t>
      </w:r>
      <w:r>
        <w:rPr>
          <w:i/>
          <w:iCs/>
        </w:rPr>
        <w:t xml:space="preserve">specifically in the fulfillment of His prophetic word to His covenant people after a defined period of discipline</w:t>
      </w:r>
      <w:r>
        <w:t xml:space="preserve">. The precision matters. A sermon that lands on</w:t>
      </w:r>
      <w:r>
        <w:t xml:space="preserve"> </w:t>
      </w:r>
      <w:r>
        <w:t xml:space="preserve">“God is sovereign, so trust Him”</w:t>
      </w:r>
      <w:r>
        <w:t xml:space="preserve"> </w:t>
      </w:r>
      <w:r>
        <w:t xml:space="preserve">has abstracted away exactly what makes this passage’s claim powerful — the prophecy, the seventy years, the specific vessels, the exact fulfillment. Preach the specificity, not the abstraction.</w:t>
      </w:r>
    </w:p>
    <w:p>
      <w:pPr>
        <w:numPr>
          <w:ilvl w:val="0"/>
          <w:numId w:val="1002"/>
        </w:numPr>
      </w:pPr>
      <w:r>
        <w:rPr>
          <w:b/>
          <w:bCs/>
        </w:rPr>
        <w:t xml:space="preserve">Moralizing the</w:t>
      </w:r>
      <w:r>
        <w:rPr>
          <w:b/>
          <w:bCs/>
        </w:rPr>
        <w:t xml:space="preserve"> </w:t>
      </w:r>
      <w:r>
        <w:rPr>
          <w:b/>
          <w:bCs/>
        </w:rPr>
        <w:t xml:space="preserve">“stirring”</w:t>
      </w:r>
      <w:r>
        <w:rPr>
          <w:b/>
          <w:bCs/>
        </w:rPr>
        <w:t xml:space="preserve"> </w:t>
      </w:r>
      <w:r>
        <w:rPr>
          <w:b/>
          <w:bCs/>
        </w:rPr>
        <w:t xml:space="preserve">language into a call for self-generated spiritual enthusiasm.</w:t>
      </w:r>
      <w:r>
        <w:t xml:space="preserve"> </w:t>
      </w:r>
      <w:r>
        <w:t xml:space="preserve">Verses 1 and 5 use the same verb — God stirs Cyrus, God stirs the people. The text is not commending the exiles for their initiative or courage. Preaching that holds up the returning exiles as exemplary heroes of faith who</w:t>
      </w:r>
      <w:r>
        <w:t xml:space="preserve"> </w:t>
      </w:r>
      <w:r>
        <w:t xml:space="preserve">“stepped out”</w:t>
      </w:r>
      <w:r>
        <w:t xml:space="preserve"> </w:t>
      </w:r>
      <w:r>
        <w:t xml:space="preserve">despite the risks inverts the passage’s grammar. They returned because God moved them to return. The application should diagnose the passivity that waits for self-generated fervor and point instead to prayerful attentiveness to where God is already moving.</w:t>
      </w:r>
    </w:p>
    <w:p>
      <w:pPr>
        <w:numPr>
          <w:ilvl w:val="0"/>
          <w:numId w:val="1002"/>
        </w:numPr>
      </w:pPr>
      <w:r>
        <w:rPr>
          <w:b/>
          <w:bCs/>
        </w:rPr>
        <w:t xml:space="preserve">Skipping or dismissing the vessel inventory as administrative detail.</w:t>
      </w:r>
      <w:r>
        <w:t xml:space="preserve"> </w:t>
      </w:r>
      <w:r>
        <w:t xml:space="preserve">The specificity of verses 9–11 is not boring; it is load-bearing. The same vessels — taken, now returned. This is the text’s material confirmation that God’s restoration is not generic but particular. A preacher who skips the inventory has skipped the passage’s most concrete illustration of what divine restoration actually looks like. Name the vessels. Count them. Let the specificity do its work.</w:t>
      </w:r>
    </w:p>
    <w:p>
      <w:pPr>
        <w:numPr>
          <w:ilvl w:val="0"/>
          <w:numId w:val="1002"/>
        </w:numPr>
      </w:pPr>
      <w:r>
        <w:rPr>
          <w:b/>
          <w:bCs/>
        </w:rPr>
        <w:t xml:space="preserve">Failing to note the partial, incomplete character of the restoration — and thereby failing to point forward to Christ.</w:t>
      </w:r>
      <w:r>
        <w:t xml:space="preserve"> </w:t>
      </w:r>
      <w:r>
        <w:t xml:space="preserve">The return in Ezra 1 is real but incomplete. The temple that follows will be smaller. The full covenant renewal the prophets envision does not arrive here. Preaching Ezra 1 as though the restoration it initiates is the final answer misses the canonical trajectory. The chapter is a penultimate fulfillment that points toward the ultimate. Expose the partial character honestly, and let that incompleteness do what the biblical authors intended it to do: generate eschatological longing for the greater exodus and greater restoration accomplished in Christ and consummated at His return.</w:t>
      </w:r>
    </w:p>
    <w:p>
      <w:pPr>
        <w:numPr>
          <w:ilvl w:val="0"/>
          <w:numId w:val="1002"/>
        </w:numPr>
      </w:pPr>
      <w:r>
        <w:rPr>
          <w:b/>
          <w:bCs/>
        </w:rPr>
        <w:t xml:space="preserve">Applying verse 4’s giving language legalistically.</w:t>
      </w:r>
      <w:r>
        <w:t xml:space="preserve"> </w:t>
      </w:r>
      <w:r>
        <w:t xml:space="preserve">The surrounding peoples’ provision in verse 4 and 6 reflects the new-exodus pattern and flows from God’s initiative — it is not a proof-text for mandatory giving to church building campaigns. Applications to generosity from this passage should preserve the</w:t>
      </w:r>
      <w:r>
        <w:t xml:space="preserve"> </w:t>
      </w:r>
      <w:r>
        <w:rPr>
          <w:i/>
          <w:iCs/>
        </w:rPr>
        <w:t xml:space="preserve">response-to-divine-movement</w:t>
      </w:r>
      <w:r>
        <w:t xml:space="preserve"> </w:t>
      </w:r>
      <w:r>
        <w:t xml:space="preserve">character of the giving, not abstract it into a tithing principle. The question is not</w:t>
      </w:r>
      <w:r>
        <w:t xml:space="preserve"> </w:t>
      </w:r>
      <w:r>
        <w:t xml:space="preserve">“how much should I give?”</w:t>
      </w:r>
      <w:r>
        <w:t xml:space="preserve"> </w:t>
      </w:r>
      <w:r>
        <w:t xml:space="preserve">but</w:t>
      </w:r>
      <w:r>
        <w:t xml:space="preserve"> </w:t>
      </w:r>
      <w:r>
        <w:t xml:space="preserve">“where is God restoring something, and how do I participate in what He is already doing?”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2026-07-14T21:03:38Z</dcterms:created>
  <dcterms:modified xsi:type="dcterms:W3CDTF">2026-07-14T21:03:38Z</dcterms:modified>
</cp:coreProperties>
</file>

<file path=docProps/custom.xml><?xml version="1.0" encoding="utf-8"?>
<Properties xmlns="http://schemas.openxmlformats.org/officeDocument/2006/custom-properties" xmlns:vt="http://schemas.openxmlformats.org/officeDocument/2006/docPropsVTypes"/>
</file>